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215"/>
        <w:gridCol w:w="551"/>
        <w:gridCol w:w="579"/>
        <w:gridCol w:w="413"/>
        <w:gridCol w:w="674"/>
        <w:gridCol w:w="406"/>
        <w:gridCol w:w="845"/>
        <w:gridCol w:w="1394"/>
        <w:gridCol w:w="835"/>
        <w:gridCol w:w="697"/>
        <w:gridCol w:w="1256"/>
      </w:tblGrid>
      <w:tr w:rsidR="003F01D8" w:rsidRPr="00226134" w:rsidTr="001F5F8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C923FE" w:rsidP="00EA1BFE">
            <w:pPr>
              <w:spacing w:after="0" w:line="240" w:lineRule="auto"/>
              <w:jc w:val="center"/>
              <w:rPr>
                <w:rFonts w:ascii="Calibri" w:eastAsia="Times New Roman" w:hAnsi="Calibri" w:cs="Times New Roman"/>
                <w:b/>
                <w:bCs/>
                <w:color w:val="000000"/>
                <w:sz w:val="16"/>
                <w:szCs w:val="16"/>
                <w:lang w:val="en-GB" w:eastAsia="en-GB"/>
              </w:rPr>
            </w:pPr>
            <w:r w:rsidRPr="00C923FE">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5"/>
            </w:r>
          </w:p>
        </w:tc>
      </w:tr>
      <w:tr w:rsidR="003F01D8" w:rsidRPr="00226134" w:rsidTr="001F5F8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820C8" w:rsidRDefault="007820C8" w:rsidP="007820C8">
            <w:pPr>
              <w:spacing w:after="0" w:line="240" w:lineRule="auto"/>
              <w:rPr>
                <w:rFonts w:ascii="Calibri" w:eastAsia="Times New Roman" w:hAnsi="Calibri" w:cs="Times New Roman"/>
                <w:color w:val="000000"/>
                <w:sz w:val="16"/>
                <w:szCs w:val="16"/>
                <w:lang w:val="en-GB" w:eastAsia="en-GB"/>
              </w:rPr>
            </w:pPr>
          </w:p>
          <w:p w:rsidR="007820C8" w:rsidRDefault="001B251D" w:rsidP="007820C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rsidR="003F01D8" w:rsidRPr="00226134" w:rsidRDefault="003F01D8" w:rsidP="007820C8">
            <w:pPr>
              <w:spacing w:after="0" w:line="240" w:lineRule="auto"/>
              <w:rPr>
                <w:rFonts w:ascii="Calibri" w:eastAsia="Times New Roman" w:hAnsi="Calibri" w:cs="Times New Roman"/>
                <w:color w:val="000000"/>
                <w:sz w:val="16"/>
                <w:szCs w:val="16"/>
                <w:lang w:val="en-GB" w:eastAsia="en-GB"/>
              </w:rPr>
            </w:pP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425F1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w:t>
            </w:r>
            <w:r w:rsidRPr="00425F1B">
              <w:rPr>
                <w:rFonts w:ascii="Calibri" w:eastAsia="Times New Roman" w:hAnsi="Calibri" w:cs="Times New Roman"/>
                <w:color w:val="000000"/>
                <w:sz w:val="16"/>
                <w:szCs w:val="16"/>
                <w:vertAlign w:val="superscript"/>
                <w:lang w:val="en-GB" w:eastAsia="en-GB"/>
              </w:rPr>
              <w:t>st</w:t>
            </w:r>
            <w:r>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F32F1E"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Nursing </w:t>
            </w:r>
          </w:p>
        </w:tc>
      </w:tr>
      <w:tr w:rsidR="00151468" w:rsidRPr="00566F1D" w:rsidTr="001F5F8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1F5F8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2A5FC0" w:rsidRDefault="00425F1B" w:rsidP="002A5FC0">
            <w:pPr>
              <w:spacing w:after="0" w:line="240" w:lineRule="auto"/>
              <w:rPr>
                <w:rFonts w:eastAsia="Times New Roman" w:cstheme="minorHAnsi"/>
                <w:color w:val="000000"/>
                <w:sz w:val="16"/>
                <w:szCs w:val="16"/>
                <w:lang w:val="fr-BE" w:eastAsia="en-GB"/>
              </w:rPr>
            </w:pPr>
            <w:r>
              <w:rPr>
                <w:rFonts w:eastAsia="Times New Roman" w:cstheme="minorHAnsi"/>
                <w:color w:val="000000"/>
                <w:sz w:val="16"/>
                <w:szCs w:val="16"/>
                <w:lang w:val="fr-BE" w:eastAsia="en-GB"/>
              </w:rPr>
              <w:t>University of M</w:t>
            </w:r>
            <w:r w:rsidR="002A5FC0">
              <w:rPr>
                <w:rFonts w:eastAsia="Times New Roman" w:cstheme="minorHAnsi"/>
                <w:color w:val="000000"/>
                <w:sz w:val="16"/>
                <w:szCs w:val="16"/>
                <w:lang w:val="fr-BE" w:eastAsia="en-GB"/>
              </w:rPr>
              <w:t>edicine, Tirane</w:t>
            </w: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25F1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Medicine</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F5F8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1B251D" w:rsidRPr="001B251D" w:rsidRDefault="001B251D" w:rsidP="001B251D">
            <w:pPr>
              <w:shd w:val="clear" w:color="auto" w:fill="FFFFFF"/>
              <w:ind w:right="-993"/>
              <w:rPr>
                <w:rFonts w:ascii="Calibri" w:hAnsi="Calibri"/>
                <w:color w:val="000000"/>
                <w:sz w:val="16"/>
                <w:szCs w:val="16"/>
                <w:lang w:val="en-GB" w:eastAsia="en-GB"/>
              </w:rPr>
            </w:pPr>
            <w:r w:rsidRPr="001B251D">
              <w:rPr>
                <w:rFonts w:ascii="Calibri" w:hAnsi="Calibri"/>
                <w:color w:val="000000"/>
                <w:sz w:val="16"/>
                <w:szCs w:val="16"/>
                <w:lang w:val="en-GB" w:eastAsia="en-GB"/>
              </w:rPr>
              <w:t>Rruga e Dibr</w:t>
            </w:r>
            <w:r w:rsidRPr="001B251D">
              <w:rPr>
                <w:rFonts w:ascii="Calibri" w:hAnsi="Calibri" w:cs="Calibri"/>
                <w:color w:val="000000"/>
                <w:sz w:val="16"/>
                <w:szCs w:val="16"/>
                <w:lang w:val="en-GB" w:eastAsia="en-GB"/>
              </w:rPr>
              <w:t>ë</w:t>
            </w:r>
            <w:r w:rsidRPr="001B251D">
              <w:rPr>
                <w:rFonts w:ascii="Calibri" w:hAnsi="Calibri"/>
                <w:color w:val="000000"/>
                <w:sz w:val="16"/>
                <w:szCs w:val="16"/>
                <w:lang w:val="en-GB" w:eastAsia="en-GB"/>
              </w:rPr>
              <w:t>s, Nr.371,</w:t>
            </w:r>
          </w:p>
          <w:p w:rsidR="00F66A54" w:rsidRPr="00B343CD" w:rsidRDefault="001B251D" w:rsidP="001B251D">
            <w:pPr>
              <w:spacing w:after="0" w:line="240" w:lineRule="auto"/>
              <w:jc w:val="center"/>
              <w:rPr>
                <w:rFonts w:ascii="Calibri" w:eastAsia="Times New Roman" w:hAnsi="Calibri" w:cs="Times New Roman"/>
                <w:color w:val="000000"/>
                <w:sz w:val="16"/>
                <w:szCs w:val="16"/>
                <w:lang w:val="fr-BE" w:eastAsia="en-GB"/>
              </w:rPr>
            </w:pPr>
            <w:r w:rsidRPr="001B251D">
              <w:rPr>
                <w:rFonts w:ascii="Calibri" w:hAnsi="Calibri"/>
                <w:color w:val="000000"/>
                <w:sz w:val="16"/>
                <w:szCs w:val="16"/>
                <w:lang w:val="en-GB" w:eastAsia="en-GB"/>
              </w:rPr>
              <w:t>1005, Tiran</w:t>
            </w:r>
            <w:r w:rsidRPr="001B251D">
              <w:rPr>
                <w:rFonts w:ascii="Calibri" w:hAnsi="Calibri" w:cs="Calibri"/>
                <w:color w:val="000000"/>
                <w:sz w:val="16"/>
                <w:szCs w:val="16"/>
                <w:lang w:val="en-GB" w:eastAsia="en-GB"/>
              </w:rPr>
              <w:t>ë</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C67331" w:rsidRPr="001F5F8B" w:rsidRDefault="00C67331" w:rsidP="002A5FC0">
            <w:pPr>
              <w:spacing w:after="0" w:line="240" w:lineRule="auto"/>
              <w:jc w:val="center"/>
              <w:rPr>
                <w:rFonts w:eastAsia="Times New Roman" w:cstheme="minorHAnsi"/>
                <w:color w:val="000000"/>
                <w:sz w:val="16"/>
                <w:szCs w:val="16"/>
                <w:lang w:val="fr-BE" w:eastAsia="en-GB"/>
              </w:rPr>
            </w:pPr>
          </w:p>
          <w:p w:rsidR="001B251D" w:rsidRDefault="001B251D"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Elona Caslli</w:t>
            </w:r>
          </w:p>
          <w:p w:rsidR="001B251D" w:rsidRDefault="00C923FE" w:rsidP="002A5FC0">
            <w:pPr>
              <w:spacing w:after="0" w:line="240" w:lineRule="auto"/>
              <w:jc w:val="center"/>
            </w:pPr>
            <w:hyperlink r:id="rId11" w:history="1">
              <w:r w:rsidR="001B251D" w:rsidRPr="00A239D8">
                <w:rPr>
                  <w:rStyle w:val="Hyperlink"/>
                  <w:rFonts w:ascii="Calibri" w:eastAsia="Times New Roman" w:hAnsi="Calibri" w:cs="Times New Roman"/>
                  <w:sz w:val="16"/>
                  <w:szCs w:val="16"/>
                  <w:lang w:val="fr-BE" w:eastAsia="en-GB"/>
                </w:rPr>
                <w:t>projects.office@umed.edu.al</w:t>
              </w:r>
            </w:hyperlink>
          </w:p>
          <w:p w:rsidR="009F72FC" w:rsidRPr="009F72FC" w:rsidRDefault="009E77D2"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w:t>
            </w:r>
            <w:r w:rsidR="009F72FC" w:rsidRPr="009F72FC">
              <w:rPr>
                <w:rFonts w:ascii="Calibri" w:eastAsia="Times New Roman" w:hAnsi="Calibri" w:cs="Times New Roman"/>
                <w:color w:val="000000"/>
                <w:sz w:val="16"/>
                <w:szCs w:val="16"/>
                <w:lang w:val="fr-BE" w:eastAsia="en-GB"/>
              </w:rPr>
              <w:t xml:space="preserve">utgoing and incoming mobilities </w:t>
            </w:r>
          </w:p>
          <w:p w:rsidR="001B251D" w:rsidRPr="00B343CD" w:rsidRDefault="001B251D" w:rsidP="002A5FC0">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1F5F8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125883"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Supervisor</w:t>
            </w:r>
            <w:r w:rsidR="00495A23">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1F5F8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Medical University Sofia</w:t>
            </w:r>
          </w:p>
        </w:tc>
        <w:tc>
          <w:tcPr>
            <w:tcW w:w="1215" w:type="dxa"/>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 xml:space="preserve">Medicine </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sidRPr="00425F1B">
              <w:rPr>
                <w:rFonts w:ascii="Calibri" w:eastAsia="Times New Roman" w:hAnsi="Calibri" w:cs="Times New Roman"/>
                <w:sz w:val="16"/>
                <w:szCs w:val="16"/>
                <w:lang w:val="en-GB" w:eastAsia="en-GB"/>
              </w:rPr>
              <w:t>https://mu-sofia.bg/en/</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Bulgaria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C923FE" w:rsidP="008426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227A4D"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&lt; 250 employees</w:t>
            </w:r>
          </w:p>
          <w:p w:rsidR="00495A23" w:rsidRPr="00125883" w:rsidRDefault="00C923FE" w:rsidP="008426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9F72FC" w:rsidRDefault="009F72FC" w:rsidP="009F72FC">
            <w:pPr>
              <w:spacing w:after="0" w:line="240" w:lineRule="auto"/>
              <w:jc w:val="center"/>
              <w:rPr>
                <w:rFonts w:cstheme="minorHAnsi"/>
                <w:bCs/>
                <w:sz w:val="16"/>
                <w:szCs w:val="16"/>
                <w:shd w:val="clear" w:color="auto" w:fill="FFFFFF"/>
              </w:rPr>
            </w:pPr>
            <w:r w:rsidRPr="009F72FC">
              <w:rPr>
                <w:rFonts w:cstheme="minorHAnsi"/>
                <w:bCs/>
                <w:sz w:val="16"/>
                <w:szCs w:val="16"/>
                <w:shd w:val="clear" w:color="auto" w:fill="FFFFFF"/>
              </w:rPr>
              <w:t>Marin Mladenov</w:t>
            </w:r>
          </w:p>
          <w:p w:rsidR="009F72FC" w:rsidRDefault="00C923FE" w:rsidP="009F72FC">
            <w:pPr>
              <w:spacing w:after="0" w:line="240" w:lineRule="auto"/>
              <w:jc w:val="center"/>
              <w:rPr>
                <w:rFonts w:eastAsia="Times New Roman" w:cstheme="minorHAnsi"/>
                <w:b/>
                <w:bCs/>
                <w:sz w:val="16"/>
                <w:szCs w:val="16"/>
                <w:lang w:val="en-US" w:eastAsia="en-GB"/>
              </w:rPr>
            </w:pPr>
            <w:hyperlink r:id="rId12" w:history="1">
              <w:r w:rsidR="009F72FC" w:rsidRPr="008F4584">
                <w:rPr>
                  <w:rStyle w:val="Hyperlink"/>
                  <w:rFonts w:eastAsia="Times New Roman" w:cstheme="minorHAnsi"/>
                  <w:b/>
                  <w:bCs/>
                  <w:sz w:val="16"/>
                  <w:szCs w:val="16"/>
                  <w:lang w:val="en-US" w:eastAsia="en-GB"/>
                </w:rPr>
                <w:t>mmladenov@mu-sofia.bg</w:t>
              </w:r>
            </w:hyperlink>
          </w:p>
          <w:p w:rsidR="009F72FC" w:rsidRPr="009F72FC" w:rsidRDefault="009F72FC" w:rsidP="009F72FC">
            <w:pPr>
              <w:spacing w:after="0" w:line="240" w:lineRule="auto"/>
              <w:jc w:val="center"/>
              <w:rPr>
                <w:rFonts w:cstheme="minorHAnsi"/>
                <w:bCs/>
                <w:sz w:val="16"/>
                <w:szCs w:val="16"/>
                <w:shd w:val="clear" w:color="auto" w:fill="FFFFFF"/>
              </w:rPr>
            </w:pPr>
            <w:r>
              <w:rPr>
                <w:rFonts w:eastAsia="Times New Roman" w:cstheme="minorHAnsi"/>
                <w:b/>
                <w:bCs/>
                <w:sz w:val="16"/>
                <w:szCs w:val="16"/>
                <w:lang w:val="en-US" w:eastAsia="en-GB"/>
              </w:rPr>
              <w:t>Erasmus+ Coordinator</w:t>
            </w:r>
          </w:p>
          <w:p w:rsidR="009F72FC" w:rsidRPr="009F72FC" w:rsidRDefault="009F72FC" w:rsidP="0084264F">
            <w:pPr>
              <w:spacing w:after="0" w:line="240" w:lineRule="auto"/>
              <w:jc w:val="center"/>
              <w:rPr>
                <w:rFonts w:eastAsia="Times New Roman" w:cstheme="minorHAnsi"/>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125883" w:rsidRPr="00125883" w:rsidRDefault="00125883" w:rsidP="0084264F">
            <w:pPr>
              <w:spacing w:after="0" w:line="240" w:lineRule="auto"/>
              <w:jc w:val="center"/>
              <w:rPr>
                <w:rFonts w:ascii="Calibri" w:eastAsia="Times New Roman" w:hAnsi="Calibri" w:cs="Times New Roman"/>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425F1B">
              <w:rPr>
                <w:rFonts w:asciiTheme="minorHAnsi" w:eastAsiaTheme="minorHAnsi" w:hAnsiTheme="minorHAnsi" w:cs="Calibri"/>
                <w:b/>
                <w:sz w:val="16"/>
                <w:szCs w:val="16"/>
                <w:lang w:val="en-GB"/>
              </w:rPr>
              <w:t xml:space="preserve"> To be agreed at the host institution</w:t>
            </w:r>
          </w:p>
          <w:p w:rsidR="00125883"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Professional Practice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125883">
              <w:rPr>
                <w:rFonts w:asciiTheme="minorHAnsi" w:eastAsiaTheme="minorHAnsi" w:hAnsiTheme="minorHAnsi" w:cs="Calibri"/>
                <w:b/>
                <w:sz w:val="16"/>
                <w:szCs w:val="16"/>
                <w:lang w:val="en-GB"/>
              </w:rPr>
              <w:t xml:space="preserve">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25F1B" w:rsidRDefault="00137EAF" w:rsidP="00467D99">
            <w:pPr>
              <w:spacing w:after="0"/>
              <w:ind w:right="-993"/>
              <w:rPr>
                <w:rFonts w:cs="Calibri"/>
                <w:b/>
                <w:sz w:val="16"/>
                <w:szCs w:val="16"/>
                <w:lang w:val="en-GB"/>
              </w:rPr>
            </w:pPr>
            <w:r w:rsidRPr="00425F1B">
              <w:rPr>
                <w:rFonts w:cs="Calibri"/>
                <w:b/>
                <w:sz w:val="16"/>
                <w:szCs w:val="16"/>
                <w:lang w:val="en-GB"/>
              </w:rPr>
              <w:t>Detailed programme of the traineeship:</w:t>
            </w:r>
            <w:r w:rsidR="00425F1B">
              <w:rPr>
                <w:rFonts w:cs="Calibri"/>
                <w:b/>
                <w:sz w:val="16"/>
                <w:szCs w:val="16"/>
                <w:lang w:val="en-GB"/>
              </w:rPr>
              <w:t xml:space="preserve"> </w:t>
            </w:r>
          </w:p>
          <w:p w:rsidR="00125883" w:rsidRPr="00425F1B" w:rsidRDefault="00125883" w:rsidP="00467D99">
            <w:pPr>
              <w:spacing w:after="0"/>
              <w:ind w:right="-993"/>
              <w:rPr>
                <w:rFonts w:cs="Calibri"/>
                <w:b/>
                <w:sz w:val="16"/>
                <w:szCs w:val="16"/>
                <w:lang w:val="en-GB"/>
              </w:rPr>
            </w:pPr>
          </w:p>
          <w:p w:rsidR="00137EAF" w:rsidRPr="00425F1B" w:rsidRDefault="00137EAF" w:rsidP="00467D99">
            <w:pPr>
              <w:spacing w:after="0"/>
              <w:ind w:right="-993"/>
              <w:rPr>
                <w:rFonts w:cs="Calibri"/>
                <w:b/>
                <w:sz w:val="16"/>
                <w:szCs w:val="16"/>
                <w:lang w:val="en-GB"/>
              </w:rPr>
            </w:pPr>
          </w:p>
          <w:p w:rsidR="00137EAF" w:rsidRPr="00125883" w:rsidRDefault="00137EAF" w:rsidP="00467D99">
            <w:pPr>
              <w:spacing w:after="0"/>
              <w:ind w:right="-993"/>
              <w:rPr>
                <w:rFonts w:cs="Arial"/>
                <w:color w:val="FF0000"/>
                <w:sz w:val="16"/>
                <w:szCs w:val="16"/>
                <w:lang w:val="en-GB"/>
              </w:rPr>
            </w:pPr>
          </w:p>
          <w:p w:rsidR="00137EAF" w:rsidRPr="00125883" w:rsidRDefault="00137EAF" w:rsidP="00467D99">
            <w:pPr>
              <w:spacing w:after="0"/>
              <w:ind w:right="-993"/>
              <w:rPr>
                <w:rFonts w:cs="Arial"/>
                <w:color w:val="FF0000"/>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212CF4" w:rsidRDefault="00212CF4" w:rsidP="00212CF4">
            <w:pPr>
              <w:spacing w:after="0"/>
              <w:ind w:right="-992"/>
              <w:rPr>
                <w:rFonts w:cs="Arial"/>
                <w:sz w:val="16"/>
                <w:szCs w:val="16"/>
                <w:lang w:val="en-GB"/>
              </w:rPr>
            </w:pPr>
            <w:r>
              <w:rPr>
                <w:rFonts w:cs="Arial"/>
                <w:sz w:val="16"/>
                <w:szCs w:val="16"/>
                <w:lang w:val="en-GB"/>
              </w:rPr>
              <w:t>The Student will recognize different pathological cases using theoric knowledges.</w:t>
            </w:r>
          </w:p>
          <w:p w:rsidR="00212CF4" w:rsidRDefault="00212CF4" w:rsidP="00212CF4">
            <w:pPr>
              <w:spacing w:after="0"/>
              <w:ind w:right="-992"/>
              <w:rPr>
                <w:rFonts w:cs="Arial"/>
                <w:sz w:val="16"/>
                <w:szCs w:val="16"/>
                <w:lang w:val="en-GB"/>
              </w:rPr>
            </w:pPr>
            <w:r>
              <w:rPr>
                <w:rFonts w:cs="Arial"/>
                <w:sz w:val="16"/>
                <w:szCs w:val="16"/>
                <w:lang w:val="en-GB"/>
              </w:rPr>
              <w:t>The Student will be able to set a   physiotherapeutic technique  in following patients.</w:t>
            </w:r>
          </w:p>
          <w:p w:rsidR="00137EAF" w:rsidRDefault="00212CF4" w:rsidP="00467D99">
            <w:pPr>
              <w:spacing w:after="0"/>
              <w:ind w:right="-992"/>
              <w:rPr>
                <w:rFonts w:cs="Arial"/>
                <w:sz w:val="16"/>
                <w:szCs w:val="16"/>
                <w:lang w:val="en-GB"/>
              </w:rPr>
            </w:pPr>
            <w:r>
              <w:rPr>
                <w:rFonts w:cs="Arial"/>
                <w:sz w:val="16"/>
                <w:szCs w:val="16"/>
                <w:lang w:val="en-GB"/>
              </w:rPr>
              <w:t>The Student should be able to know the basis of physiotherapy techniques in different cases.</w:t>
            </w: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AD486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125883">
              <w:rPr>
                <w:rFonts w:ascii="Calibri" w:eastAsia="Times New Roman" w:hAnsi="Calibri" w:cs="Times New Roman"/>
                <w:color w:val="000000"/>
                <w:sz w:val="16"/>
                <w:szCs w:val="16"/>
                <w:lang w:val="en-GB" w:eastAsia="en-GB"/>
              </w:rPr>
              <w:t xml:space="preserve">English/German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sidR="00AD4867" w:rsidRPr="00AD4867">
              <w:rPr>
                <w:rFonts w:ascii="Segoe UI Symbol" w:eastAsia="Times New Roman" w:hAnsi="Segoe UI Symbol" w:cs="Segoe UI Symbol"/>
                <w:iCs/>
                <w:color w:val="000000"/>
                <w:sz w:val="16"/>
                <w:szCs w:val="16"/>
                <w:lang w:val="en-GB" w:eastAsia="en-GB"/>
              </w:rPr>
              <w:t>☐</w:t>
            </w:r>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sdt>
                  <w:sdtPr>
                    <w:rPr>
                      <w:rFonts w:ascii="MS Gothic" w:eastAsia="MS Gothic" w:hAnsi="MS Gothic" w:cs="Times New Roman"/>
                      <w:iCs/>
                      <w:color w:val="000000"/>
                      <w:sz w:val="12"/>
                      <w:szCs w:val="16"/>
                      <w:lang w:val="en-GB" w:eastAsia="en-GB"/>
                    </w:rPr>
                    <w:id w:val="1942573431"/>
                  </w:sdtPr>
                  <w:sdtContent>
                    <w:r w:rsidR="00AD4867" w:rsidRPr="00AD4867">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bookmarkStart w:id="0" w:name="_GoBack"/>
                <w:bookmarkEnd w:id="0"/>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266"/>
        <w:gridCol w:w="1350"/>
        <w:gridCol w:w="1780"/>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125883">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125883">
                    <w:rPr>
                      <w:rFonts w:eastAsia="Times New Roman" w:cstheme="minorHAnsi"/>
                      <w:bCs/>
                      <w:color w:val="000000"/>
                      <w:sz w:val="16"/>
                      <w:szCs w:val="16"/>
                      <w:lang w:val="en-GB" w:eastAsia="en-GB"/>
                    </w:rPr>
                    <w:t>0,00</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25883">
                        <w:rPr>
                          <w:rFonts w:ascii="MS Gothic" w:eastAsia="MS Gothic" w:hAnsi="MS Gothic" w:cstheme="minorHAnsi"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25883">
                        <w:rPr>
                          <w:rFonts w:ascii="MS Gothic" w:eastAsia="MS Gothic" w:hAnsi="MS Gothic" w:cstheme="minorHAnsi"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25883">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25883">
                        <w:rPr>
                          <w:rFonts w:ascii="MS Gothic" w:eastAsia="MS Gothic" w:hAnsi="MS Gothic" w:cstheme="minorHAnsi"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25883">
                        <w:rPr>
                          <w:rFonts w:ascii="MS Gothic" w:eastAsia="MS Gothic" w:hAnsi="MS Gothic" w:cstheme="minorHAnsi"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1F5F8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66"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350"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80"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1F5F8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350"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80"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66" w:type="dxa"/>
            <w:tcBorders>
              <w:top w:val="nil"/>
              <w:left w:val="nil"/>
              <w:bottom w:val="single" w:sz="8" w:space="0" w:color="auto"/>
              <w:right w:val="single" w:sz="8" w:space="0" w:color="auto"/>
            </w:tcBorders>
            <w:shd w:val="clear" w:color="auto" w:fill="auto"/>
            <w:noWrap/>
            <w:vAlign w:val="bottom"/>
            <w:hideMark/>
          </w:tcPr>
          <w:p w:rsidR="00C818D9" w:rsidRPr="006F4618" w:rsidRDefault="001F5F8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Dr.Alban Dibra</w:t>
            </w:r>
          </w:p>
        </w:tc>
        <w:tc>
          <w:tcPr>
            <w:tcW w:w="1350" w:type="dxa"/>
            <w:tcBorders>
              <w:top w:val="nil"/>
              <w:left w:val="nil"/>
              <w:bottom w:val="single" w:sz="8" w:space="0" w:color="auto"/>
              <w:right w:val="nil"/>
            </w:tcBorders>
            <w:shd w:val="clear" w:color="auto" w:fill="auto"/>
            <w:noWrap/>
            <w:vAlign w:val="bottom"/>
            <w:hideMark/>
          </w:tcPr>
          <w:p w:rsidR="00C818D9" w:rsidRPr="006F4618" w:rsidRDefault="00C923FE" w:rsidP="00B57D80">
            <w:pPr>
              <w:spacing w:after="0" w:line="240" w:lineRule="auto"/>
              <w:rPr>
                <w:rFonts w:eastAsia="Times New Roman" w:cstheme="minorHAnsi"/>
                <w:color w:val="000000"/>
                <w:sz w:val="16"/>
                <w:szCs w:val="16"/>
                <w:lang w:val="en-GB" w:eastAsia="en-GB"/>
              </w:rPr>
            </w:pPr>
            <w:hyperlink r:id="rId13" w:history="1">
              <w:r w:rsidR="00425F1B" w:rsidRPr="008F4584">
                <w:rPr>
                  <w:rStyle w:val="Hyperlink"/>
                  <w:rFonts w:eastAsia="Times New Roman" w:cstheme="minorHAnsi"/>
                  <w:sz w:val="16"/>
                  <w:szCs w:val="16"/>
                  <w:lang w:val="en-GB" w:eastAsia="en-GB"/>
                </w:rPr>
                <w:t>alban.dibra@umed.edu.al</w:t>
              </w:r>
            </w:hyperlink>
            <w:r w:rsidR="00425F1B">
              <w:rPr>
                <w:rFonts w:eastAsia="Times New Roman" w:cstheme="minorHAnsi"/>
                <w:color w:val="000000"/>
                <w:sz w:val="16"/>
                <w:szCs w:val="16"/>
                <w:lang w:val="en-GB" w:eastAsia="en-GB"/>
              </w:rPr>
              <w:t xml:space="preserve"> </w:t>
            </w:r>
          </w:p>
        </w:tc>
        <w:tc>
          <w:tcPr>
            <w:tcW w:w="1780" w:type="dxa"/>
            <w:tcBorders>
              <w:top w:val="nil"/>
              <w:left w:val="single" w:sz="8" w:space="0" w:color="auto"/>
              <w:bottom w:val="single" w:sz="8" w:space="0" w:color="auto"/>
              <w:right w:val="nil"/>
            </w:tcBorders>
            <w:shd w:val="clear" w:color="auto" w:fill="auto"/>
            <w:noWrap/>
            <w:vAlign w:val="bottom"/>
            <w:hideMark/>
          </w:tcPr>
          <w:p w:rsidR="00C818D9"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w:t>
            </w:r>
          </w:p>
          <w:p w:rsidR="001B251D" w:rsidRPr="006F4618"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66"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Vesna Šeper </w:t>
            </w:r>
          </w:p>
        </w:tc>
        <w:tc>
          <w:tcPr>
            <w:tcW w:w="1350"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Vesna.seper@vevu.hr</w:t>
            </w:r>
          </w:p>
        </w:tc>
        <w:tc>
          <w:tcPr>
            <w:tcW w:w="1780"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Supervisor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E515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44" w:rsidRDefault="00CC1544" w:rsidP="00261299">
      <w:pPr>
        <w:spacing w:after="0" w:line="240" w:lineRule="auto"/>
      </w:pPr>
      <w:r>
        <w:separator/>
      </w:r>
    </w:p>
  </w:endnote>
  <w:endnote w:type="continuationSeparator" w:id="1">
    <w:p w:rsidR="00CC1544" w:rsidRDefault="00CC1544" w:rsidP="00261299">
      <w:pPr>
        <w:spacing w:after="0" w:line="240" w:lineRule="auto"/>
      </w:pPr>
      <w:r>
        <w:continuationSeparator/>
      </w:r>
    </w:p>
  </w:endnote>
  <w:endnote w:type="continuationNotice" w:id="2">
    <w:p w:rsidR="00CC1544" w:rsidRDefault="00CC1544">
      <w:pPr>
        <w:spacing w:after="0" w:line="240" w:lineRule="auto"/>
      </w:pP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C923FE">
        <w:pPr>
          <w:pStyle w:val="Footer"/>
          <w:jc w:val="center"/>
        </w:pPr>
        <w:r>
          <w:fldChar w:fldCharType="begin"/>
        </w:r>
        <w:r w:rsidR="00EF3842">
          <w:instrText xml:space="preserve"> PAGE   \* MERGEFORMAT </w:instrText>
        </w:r>
        <w:r>
          <w:fldChar w:fldCharType="separate"/>
        </w:r>
        <w:r w:rsidR="00F32F1E">
          <w:rPr>
            <w:noProof/>
          </w:rPr>
          <w:t>4</w:t>
        </w:r>
        <w:r>
          <w:rPr>
            <w:noProof/>
          </w:rPr>
          <w:fldChar w:fldCharType="end"/>
        </w:r>
      </w:p>
    </w:sdtContent>
  </w:sdt>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44" w:rsidRDefault="00CC1544" w:rsidP="00261299">
      <w:pPr>
        <w:spacing w:after="0" w:line="240" w:lineRule="auto"/>
      </w:pPr>
      <w:r>
        <w:separator/>
      </w:r>
    </w:p>
  </w:footnote>
  <w:footnote w:type="continuationSeparator" w:id="1">
    <w:p w:rsidR="00CC1544" w:rsidRDefault="00CC1544" w:rsidP="00261299">
      <w:pPr>
        <w:spacing w:after="0" w:line="240" w:lineRule="auto"/>
      </w:pPr>
      <w:r>
        <w:continuationSeparator/>
      </w:r>
    </w:p>
  </w:footnote>
  <w:footnote w:type="continuationNotice" w:id="2">
    <w:p w:rsidR="00CC1544" w:rsidRDefault="00CC154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C923FE">
    <w:pPr>
      <w:pStyle w:val="Header"/>
    </w:pPr>
    <w:r w:rsidRPr="00C923FE">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227A4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1F5F8B">
                  <w:rPr>
                    <w:rFonts w:ascii="Verdana" w:hAnsi="Verdana" w:cstheme="minorHAnsi"/>
                    <w:b/>
                    <w:i/>
                    <w:color w:val="003CB4"/>
                    <w:sz w:val="16"/>
                    <w:szCs w:val="16"/>
                    <w:lang w:val="en-GB"/>
                  </w:rPr>
                  <w:t>2024/2025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C923FE">
    <w:pPr>
      <w:pStyle w:val="Header"/>
    </w:pPr>
    <w:r w:rsidRPr="00C923FE">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a Novinc">
    <w15:presenceInfo w15:providerId="AD" w15:userId="S-1-5-21-3649876202-3560756183-1120930765-16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attachedTemplate r:id="rId1"/>
  <w:defaultTabStop w:val="708"/>
  <w:hyphenationZone w:val="283"/>
  <w:characterSpacingControl w:val="doNotCompress"/>
  <w:hdrShapeDefaults>
    <o:shapedefaults v:ext="edit" spidmax="16386"/>
    <o:shapelayout v:ext="edit">
      <o:idmap v:ext="edit" data="2"/>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883"/>
    <w:rsid w:val="00126C50"/>
    <w:rsid w:val="00126E26"/>
    <w:rsid w:val="00133793"/>
    <w:rsid w:val="00137EAF"/>
    <w:rsid w:val="001432C1"/>
    <w:rsid w:val="00151468"/>
    <w:rsid w:val="00153BF3"/>
    <w:rsid w:val="00154892"/>
    <w:rsid w:val="00161F46"/>
    <w:rsid w:val="00163395"/>
    <w:rsid w:val="001663A0"/>
    <w:rsid w:val="0017767A"/>
    <w:rsid w:val="0018144A"/>
    <w:rsid w:val="00182342"/>
    <w:rsid w:val="00185BB4"/>
    <w:rsid w:val="001964EC"/>
    <w:rsid w:val="001971F4"/>
    <w:rsid w:val="001A0FFE"/>
    <w:rsid w:val="001B251D"/>
    <w:rsid w:val="001B5560"/>
    <w:rsid w:val="001B621C"/>
    <w:rsid w:val="001B6785"/>
    <w:rsid w:val="001C06A0"/>
    <w:rsid w:val="001C0B7E"/>
    <w:rsid w:val="001C5CC9"/>
    <w:rsid w:val="001C6E66"/>
    <w:rsid w:val="001D2978"/>
    <w:rsid w:val="001D49F1"/>
    <w:rsid w:val="001D4D0B"/>
    <w:rsid w:val="001F0765"/>
    <w:rsid w:val="001F1670"/>
    <w:rsid w:val="001F54DF"/>
    <w:rsid w:val="001F5F8B"/>
    <w:rsid w:val="002017FF"/>
    <w:rsid w:val="00204CC3"/>
    <w:rsid w:val="00205073"/>
    <w:rsid w:val="0021173F"/>
    <w:rsid w:val="00212CF4"/>
    <w:rsid w:val="002216EF"/>
    <w:rsid w:val="00226134"/>
    <w:rsid w:val="00227A4D"/>
    <w:rsid w:val="0023434B"/>
    <w:rsid w:val="00236D5E"/>
    <w:rsid w:val="00240131"/>
    <w:rsid w:val="0024161A"/>
    <w:rsid w:val="00252D97"/>
    <w:rsid w:val="00261299"/>
    <w:rsid w:val="0026685E"/>
    <w:rsid w:val="002679FC"/>
    <w:rsid w:val="00267C3A"/>
    <w:rsid w:val="00267D99"/>
    <w:rsid w:val="00270276"/>
    <w:rsid w:val="00270F32"/>
    <w:rsid w:val="0027260A"/>
    <w:rsid w:val="00274CB2"/>
    <w:rsid w:val="00274ECE"/>
    <w:rsid w:val="002812B6"/>
    <w:rsid w:val="002829BF"/>
    <w:rsid w:val="002919FB"/>
    <w:rsid w:val="002A088A"/>
    <w:rsid w:val="002A2E1F"/>
    <w:rsid w:val="002A5FC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5F1B"/>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3E48"/>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0436"/>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20C8"/>
    <w:rsid w:val="00782508"/>
    <w:rsid w:val="00783048"/>
    <w:rsid w:val="00784184"/>
    <w:rsid w:val="00790664"/>
    <w:rsid w:val="0079211C"/>
    <w:rsid w:val="00792902"/>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803"/>
    <w:rsid w:val="00886C4F"/>
    <w:rsid w:val="008921A7"/>
    <w:rsid w:val="0089358B"/>
    <w:rsid w:val="008A1D43"/>
    <w:rsid w:val="008A2B96"/>
    <w:rsid w:val="008A595B"/>
    <w:rsid w:val="008A5F5A"/>
    <w:rsid w:val="008B0FA9"/>
    <w:rsid w:val="008B364D"/>
    <w:rsid w:val="008B6E32"/>
    <w:rsid w:val="008C26FD"/>
    <w:rsid w:val="008C2D8C"/>
    <w:rsid w:val="008C3603"/>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72C"/>
    <w:rsid w:val="0095694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7D2"/>
    <w:rsid w:val="009E7AA5"/>
    <w:rsid w:val="009E7E84"/>
    <w:rsid w:val="009F1630"/>
    <w:rsid w:val="009F72FC"/>
    <w:rsid w:val="00A00B68"/>
    <w:rsid w:val="00A01ECF"/>
    <w:rsid w:val="00A04811"/>
    <w:rsid w:val="00A04C7E"/>
    <w:rsid w:val="00A04F60"/>
    <w:rsid w:val="00A13B99"/>
    <w:rsid w:val="00A1571C"/>
    <w:rsid w:val="00A15FFB"/>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67"/>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AE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28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7331"/>
    <w:rsid w:val="00C7183C"/>
    <w:rsid w:val="00C74BC8"/>
    <w:rsid w:val="00C755F1"/>
    <w:rsid w:val="00C764AE"/>
    <w:rsid w:val="00C807EC"/>
    <w:rsid w:val="00C818D9"/>
    <w:rsid w:val="00C82276"/>
    <w:rsid w:val="00C83228"/>
    <w:rsid w:val="00C84AA5"/>
    <w:rsid w:val="00C9116C"/>
    <w:rsid w:val="00C923FE"/>
    <w:rsid w:val="00C92405"/>
    <w:rsid w:val="00C92E09"/>
    <w:rsid w:val="00C95139"/>
    <w:rsid w:val="00C96D32"/>
    <w:rsid w:val="00CA242B"/>
    <w:rsid w:val="00CA2879"/>
    <w:rsid w:val="00CA2ED0"/>
    <w:rsid w:val="00CA79E1"/>
    <w:rsid w:val="00CB2614"/>
    <w:rsid w:val="00CB4A62"/>
    <w:rsid w:val="00CC1544"/>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4CF4"/>
    <w:rsid w:val="00DB5486"/>
    <w:rsid w:val="00DC7D3B"/>
    <w:rsid w:val="00DE30F0"/>
    <w:rsid w:val="00DF140E"/>
    <w:rsid w:val="00DF1A08"/>
    <w:rsid w:val="00DF249C"/>
    <w:rsid w:val="00DF53E0"/>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2F1E"/>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3DA"/>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B4CF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3555064">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03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an.dibra@umed.edu.al"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mladenov@mu-sofia.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office@umed.ed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B545F4B-3E49-46CE-A23E-B7809D58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1112</Words>
  <Characters>6341</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2024-11-07T13:17:00Z</dcterms:created>
  <dcterms:modified xsi:type="dcterms:W3CDTF">2024-11-07T13:17:00Z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